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宋体" w:eastAsia="方正小标宋简体" w:cs="方正小标宋简体"/>
          <w:color w:val="000000"/>
          <w:sz w:val="36"/>
          <w:szCs w:val="36"/>
        </w:rPr>
      </w:pPr>
      <w:bookmarkStart w:id="0" w:name="_Toc316476133"/>
    </w:p>
    <w:p>
      <w:pPr>
        <w:spacing w:line="500" w:lineRule="exact"/>
        <w:jc w:val="center"/>
        <w:rPr>
          <w:rFonts w:ascii="方正小标宋简体" w:hAnsi="宋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  <w:t>黄疸（淤胆型肝炎）中医临床路径</w:t>
      </w:r>
      <w:bookmarkEnd w:id="0"/>
    </w:p>
    <w:p>
      <w:pPr>
        <w:spacing w:line="500" w:lineRule="exact"/>
        <w:jc w:val="center"/>
        <w:rPr>
          <w:rFonts w:ascii="方正小标宋简体" w:hAnsi="宋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  <w:t>（</w:t>
      </w:r>
      <w:r>
        <w:rPr>
          <w:rFonts w:ascii="方正小标宋简体" w:hAnsi="宋体" w:eastAsia="方正小标宋简体" w:cs="方正小标宋简体"/>
          <w:color w:val="000000"/>
          <w:sz w:val="36"/>
          <w:szCs w:val="36"/>
        </w:rPr>
        <w:t>2018</w:t>
      </w: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  <w:t>年版）</w:t>
      </w:r>
    </w:p>
    <w:p>
      <w:pPr>
        <w:spacing w:line="400" w:lineRule="exact"/>
        <w:jc w:val="center"/>
        <w:rPr>
          <w:rFonts w:ascii="方正小标宋简体" w:hAnsi="宋体" w:eastAsia="方正小标宋简体" w:cs="Times New Roman"/>
          <w:color w:val="000000"/>
          <w:sz w:val="36"/>
          <w:szCs w:val="36"/>
        </w:rPr>
      </w:pPr>
    </w:p>
    <w:p>
      <w:pPr>
        <w:spacing w:line="400" w:lineRule="exact"/>
        <w:ind w:firstLine="480" w:firstLineChars="200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路径说明：本路径适用于西医诊断为淤胆型肝炎的住院患者。</w:t>
      </w:r>
    </w:p>
    <w:p>
      <w:pPr>
        <w:spacing w:line="400" w:lineRule="exact"/>
        <w:ind w:firstLine="470" w:firstLineChars="196"/>
        <w:rPr>
          <w:rFonts w:ascii="黑体" w:eastAsia="黑体" w:cs="Times New Roman"/>
          <w:color w:val="000000"/>
          <w:sz w:val="24"/>
          <w:szCs w:val="24"/>
        </w:rPr>
      </w:pPr>
      <w:r>
        <w:rPr>
          <w:rFonts w:hint="eastAsia" w:ascii="黑体" w:eastAsia="黑体" w:cs="黑体"/>
          <w:color w:val="000000"/>
          <w:sz w:val="24"/>
          <w:szCs w:val="24"/>
        </w:rPr>
        <w:t>一、黄疸（淤胆型肝炎）中医临床路径标准住院流程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（一）适用对象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中医诊断：第一诊断为黄疸（</w:t>
      </w:r>
      <w:r>
        <w:rPr>
          <w:rFonts w:ascii="宋体" w:hAnsi="宋体" w:cs="宋体"/>
          <w:color w:val="000000"/>
          <w:sz w:val="24"/>
          <w:szCs w:val="24"/>
        </w:rPr>
        <w:t>TCD</w:t>
      </w:r>
      <w:r>
        <w:rPr>
          <w:rFonts w:hint="eastAsia" w:ascii="宋体" w:hAnsi="宋体" w:cs="宋体"/>
          <w:color w:val="000000"/>
          <w:sz w:val="24"/>
          <w:szCs w:val="24"/>
        </w:rPr>
        <w:t>编码：</w:t>
      </w:r>
      <w:r>
        <w:rPr>
          <w:rFonts w:ascii="宋体" w:hAnsi="宋体" w:cs="宋体"/>
          <w:color w:val="000000"/>
          <w:sz w:val="24"/>
          <w:szCs w:val="24"/>
        </w:rPr>
        <w:t>22.31</w:t>
      </w:r>
      <w:r>
        <w:rPr>
          <w:rFonts w:hint="eastAsia" w:ascii="宋体" w:hAnsi="宋体" w:cs="宋体"/>
          <w:color w:val="000000"/>
          <w:sz w:val="24"/>
          <w:szCs w:val="24"/>
        </w:rPr>
        <w:t>）。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西医诊断：第一诊断为淤胆型肝炎（</w:t>
      </w:r>
      <w:r>
        <w:rPr>
          <w:rFonts w:ascii="宋体" w:hAnsi="宋体" w:cs="宋体"/>
          <w:color w:val="000000"/>
          <w:sz w:val="24"/>
          <w:szCs w:val="24"/>
        </w:rPr>
        <w:t>ICD-10</w:t>
      </w:r>
      <w:r>
        <w:rPr>
          <w:rFonts w:hint="eastAsia" w:ascii="宋体" w:hAnsi="宋体" w:cs="宋体"/>
          <w:color w:val="000000"/>
          <w:sz w:val="24"/>
          <w:szCs w:val="24"/>
        </w:rPr>
        <w:t>编码：</w:t>
      </w:r>
      <w:r>
        <w:rPr>
          <w:rFonts w:ascii="宋体" w:hAnsi="宋体" w:cs="宋体"/>
          <w:color w:val="000000"/>
          <w:sz w:val="24"/>
          <w:szCs w:val="24"/>
        </w:rPr>
        <w:t>K75.802</w:t>
      </w:r>
      <w:r>
        <w:rPr>
          <w:rFonts w:hint="eastAsia" w:ascii="宋体" w:hAnsi="宋体" w:cs="宋体"/>
          <w:color w:val="000000"/>
          <w:sz w:val="24"/>
          <w:szCs w:val="24"/>
        </w:rPr>
        <w:t>）。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（二）诊断依据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疾病</w:t>
      </w:r>
      <w:r>
        <w:rPr>
          <w:rFonts w:hint="eastAsia" w:ascii="宋体" w:hAnsi="宋体" w:cs="宋体"/>
          <w:color w:val="000000"/>
          <w:sz w:val="24"/>
          <w:szCs w:val="24"/>
        </w:rPr>
        <w:t>诊断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）中医诊断：参照中华中医药学会发布的黄疸（淤胆型肝炎）中医诊疗方案（</w:t>
      </w:r>
      <w:r>
        <w:rPr>
          <w:rFonts w:ascii="宋体" w:hAnsi="宋体" w:cs="宋体"/>
          <w:color w:val="000000"/>
          <w:sz w:val="24"/>
          <w:szCs w:val="24"/>
        </w:rPr>
        <w:t>2018</w:t>
      </w:r>
      <w:r>
        <w:rPr>
          <w:rFonts w:hint="eastAsia" w:ascii="宋体" w:hAnsi="宋体" w:cs="宋体"/>
          <w:color w:val="000000"/>
          <w:sz w:val="24"/>
          <w:szCs w:val="24"/>
        </w:rPr>
        <w:t>年）。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）西医诊断：参照中华医学会传染病与寄生虫病学分会、肝病学分会联合修订的《病毒性肝炎防治方案（</w:t>
      </w:r>
      <w:r>
        <w:rPr>
          <w:rFonts w:ascii="宋体" w:hAnsi="宋体" w:cs="宋体"/>
          <w:color w:val="000000"/>
          <w:sz w:val="24"/>
          <w:szCs w:val="24"/>
        </w:rPr>
        <w:t>2000</w:t>
      </w:r>
      <w:r>
        <w:rPr>
          <w:rFonts w:hint="eastAsia" w:ascii="宋体" w:hAnsi="宋体" w:cs="宋体"/>
          <w:color w:val="000000"/>
          <w:sz w:val="24"/>
          <w:szCs w:val="24"/>
        </w:rPr>
        <w:t>年）》。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证候</w:t>
      </w:r>
      <w:r>
        <w:rPr>
          <w:rFonts w:hint="eastAsia" w:ascii="宋体" w:hAnsi="宋体" w:cs="宋体"/>
          <w:color w:val="000000"/>
          <w:sz w:val="24"/>
          <w:szCs w:val="24"/>
        </w:rPr>
        <w:t>诊断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参照中华中医药学会发布的《黄疸（淤胆型肝炎）中医诊疗方案（</w:t>
      </w:r>
      <w:r>
        <w:rPr>
          <w:rFonts w:ascii="宋体" w:hAnsi="宋体" w:cs="宋体"/>
          <w:color w:val="000000"/>
          <w:sz w:val="24"/>
          <w:szCs w:val="24"/>
        </w:rPr>
        <w:t>2018</w:t>
      </w:r>
      <w:r>
        <w:rPr>
          <w:rFonts w:hint="eastAsia" w:ascii="宋体" w:hAnsi="宋体" w:cs="宋体"/>
          <w:color w:val="000000"/>
          <w:sz w:val="24"/>
          <w:szCs w:val="24"/>
        </w:rPr>
        <w:t>年版）》。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湿热瘀滞证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寒湿瘀滞证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气阴两虚证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（三）治疗方案的选择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参照中华中医药学会发布的《黄疸（淤胆型肝炎）中医诊疗方案（</w:t>
      </w:r>
      <w:r>
        <w:rPr>
          <w:rFonts w:ascii="宋体" w:hAnsi="宋体" w:cs="宋体"/>
          <w:color w:val="000000"/>
          <w:sz w:val="24"/>
          <w:szCs w:val="24"/>
        </w:rPr>
        <w:t>2018</w:t>
      </w:r>
      <w:r>
        <w:rPr>
          <w:rFonts w:hint="eastAsia" w:ascii="宋体" w:hAnsi="宋体" w:cs="宋体"/>
          <w:color w:val="000000"/>
          <w:sz w:val="24"/>
          <w:szCs w:val="24"/>
        </w:rPr>
        <w:t>年版）》。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诊断</w:t>
      </w:r>
      <w:r>
        <w:rPr>
          <w:rFonts w:hint="eastAsia" w:ascii="宋体" w:hAnsi="宋体" w:cs="宋体"/>
          <w:color w:val="000000"/>
          <w:sz w:val="24"/>
          <w:szCs w:val="24"/>
        </w:rPr>
        <w:t>明确，第一诊断为黄疸（淤胆型肝炎）。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患者</w:t>
      </w:r>
      <w:r>
        <w:rPr>
          <w:rFonts w:hint="eastAsia" w:ascii="宋体" w:hAnsi="宋体" w:cs="宋体"/>
          <w:color w:val="000000"/>
          <w:sz w:val="24"/>
          <w:szCs w:val="24"/>
        </w:rPr>
        <w:t>适合并接受中医药治疗。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（四）标准治疗时间≤</w:t>
      </w:r>
      <w:r>
        <w:rPr>
          <w:rFonts w:ascii="宋体" w:hAnsi="宋体" w:cs="宋体"/>
          <w:color w:val="000000"/>
          <w:sz w:val="24"/>
          <w:szCs w:val="24"/>
        </w:rPr>
        <w:t>21</w:t>
      </w:r>
      <w:r>
        <w:rPr>
          <w:rFonts w:hint="eastAsia" w:ascii="宋体" w:hAnsi="宋体" w:cs="宋体"/>
          <w:color w:val="000000"/>
          <w:sz w:val="24"/>
          <w:szCs w:val="24"/>
        </w:rPr>
        <w:t>天。</w:t>
      </w:r>
      <w:bookmarkStart w:id="1" w:name="_GoBack"/>
      <w:bookmarkEnd w:id="1"/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（五）进入路径标准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第</w:t>
      </w:r>
      <w:r>
        <w:rPr>
          <w:rFonts w:hint="eastAsia" w:ascii="宋体" w:hAnsi="宋体" w:cs="宋体"/>
          <w:color w:val="000000"/>
          <w:sz w:val="24"/>
          <w:szCs w:val="24"/>
        </w:rPr>
        <w:t>一诊断必须符合黄疸（淤胆型肝炎）的患者。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除</w:t>
      </w:r>
      <w:r>
        <w:rPr>
          <w:rFonts w:hint="eastAsia" w:ascii="宋体" w:hAnsi="宋体" w:cs="宋体"/>
          <w:color w:val="000000"/>
          <w:sz w:val="24"/>
          <w:szCs w:val="24"/>
        </w:rPr>
        <w:t>外其他原因引起的黄疸。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合并</w:t>
      </w:r>
      <w:r>
        <w:rPr>
          <w:rFonts w:hint="eastAsia" w:ascii="宋体" w:hAnsi="宋体" w:cs="宋体"/>
          <w:color w:val="000000"/>
          <w:sz w:val="24"/>
          <w:szCs w:val="24"/>
        </w:rPr>
        <w:t>严重的其他脏器功能障碍者。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患者</w:t>
      </w:r>
      <w:r>
        <w:rPr>
          <w:rFonts w:hint="eastAsia" w:ascii="宋体" w:hAnsi="宋体" w:cs="宋体"/>
          <w:color w:val="000000"/>
          <w:sz w:val="24"/>
          <w:szCs w:val="24"/>
        </w:rPr>
        <w:t>同意接受中医治疗。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患者</w:t>
      </w:r>
      <w:r>
        <w:rPr>
          <w:rFonts w:hint="eastAsia" w:ascii="宋体" w:hAnsi="宋体" w:cs="宋体"/>
          <w:color w:val="000000"/>
          <w:sz w:val="24"/>
          <w:szCs w:val="24"/>
        </w:rPr>
        <w:t>同时具有其他疾病，但不需特殊处理也不影响第一诊断的临床路径流程实施时，可以进入本路径。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（六）中医证候学观察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收集患者的黄疸、皮肤瘙痒、口干口苦、胁肋胀痛、胸脘痞满等症状和体征，注意舌、脉特点，动态观察中医证候变化。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（七）住院检查项目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hint="eastAsia" w:ascii="宋体" w:hAnsi="宋体" w:cs="宋体"/>
          <w:color w:val="000000"/>
          <w:sz w:val="24"/>
          <w:szCs w:val="24"/>
        </w:rPr>
        <w:t>必需的检查项目：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）血常规、尿常规、便常规；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）血生化检查（肝功能、肾功能、血糖、血脂）；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）凝血项；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sz w:val="24"/>
          <w:szCs w:val="24"/>
        </w:rPr>
        <w:t>）甲胎蛋白；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B</w:t>
      </w:r>
      <w:r>
        <w:rPr>
          <w:rFonts w:hint="eastAsia" w:ascii="宋体" w:hAnsi="宋体" w:cs="宋体"/>
          <w:color w:val="000000"/>
          <w:sz w:val="24"/>
          <w:szCs w:val="24"/>
        </w:rPr>
        <w:t>超（腹部）；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6</w:t>
      </w:r>
      <w:r>
        <w:rPr>
          <w:rFonts w:hint="eastAsia" w:ascii="宋体" w:hAnsi="宋体" w:cs="宋体"/>
          <w:color w:val="000000"/>
          <w:sz w:val="24"/>
          <w:szCs w:val="24"/>
        </w:rPr>
        <w:t>）血清肝炎病毒学指标。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.选择的检查项目：根据病情需要而定，如腹部</w:t>
      </w:r>
      <w:r>
        <w:rPr>
          <w:rFonts w:ascii="宋体" w:hAnsi="宋体" w:cs="宋体"/>
          <w:color w:val="000000"/>
          <w:sz w:val="24"/>
          <w:szCs w:val="24"/>
        </w:rPr>
        <w:t>CT</w:t>
      </w:r>
      <w:r>
        <w:rPr>
          <w:rFonts w:hint="eastAsia" w:ascii="宋体" w:hAnsi="宋体" w:cs="宋体"/>
          <w:color w:val="000000"/>
          <w:sz w:val="24"/>
          <w:szCs w:val="24"/>
        </w:rPr>
        <w:t>、</w:t>
      </w:r>
      <w:r>
        <w:rPr>
          <w:rFonts w:ascii="宋体" w:hAnsi="宋体" w:cs="宋体"/>
          <w:color w:val="000000"/>
          <w:sz w:val="24"/>
          <w:szCs w:val="24"/>
        </w:rPr>
        <w:t>MRI</w:t>
      </w:r>
      <w:r>
        <w:rPr>
          <w:rFonts w:hint="eastAsia" w:ascii="宋体" w:hAnsi="宋体" w:cs="宋体"/>
          <w:color w:val="000000"/>
          <w:sz w:val="24"/>
          <w:szCs w:val="24"/>
        </w:rPr>
        <w:t>等，必要时可行肝穿刺病理活检及肝脏瞬时弹性测定。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（八）治疗方法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参照中华中医药学会发布的《黄疸（淤胆型肝炎）中医诊疗方案（</w:t>
      </w:r>
      <w:r>
        <w:rPr>
          <w:rFonts w:ascii="宋体" w:hAnsi="宋体" w:cs="宋体"/>
          <w:color w:val="000000"/>
          <w:sz w:val="24"/>
          <w:szCs w:val="24"/>
        </w:rPr>
        <w:t>2018</w:t>
      </w:r>
      <w:r>
        <w:rPr>
          <w:rFonts w:hint="eastAsia" w:ascii="宋体" w:hAnsi="宋体" w:cs="宋体"/>
          <w:color w:val="000000"/>
          <w:sz w:val="24"/>
          <w:szCs w:val="24"/>
        </w:rPr>
        <w:t>年版）》。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hint="eastAsia" w:ascii="宋体" w:hAnsi="宋体" w:cs="宋体"/>
          <w:color w:val="000000"/>
          <w:sz w:val="24"/>
          <w:szCs w:val="24"/>
        </w:rPr>
        <w:t>辨证选择口服中药汤剂或中成药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）湿热瘀滞证：清热利湿，活血理气。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）寒湿瘀滞证：温中化湿，活血理气。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）气阴两虚证：益气养阴。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hint="eastAsia" w:ascii="宋体" w:hAnsi="宋体" w:cs="宋体"/>
          <w:color w:val="000000"/>
          <w:sz w:val="24"/>
          <w:szCs w:val="24"/>
        </w:rPr>
        <w:t>辨证选择静脉滴注中药注射液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</w:t>
      </w:r>
      <w:r>
        <w:rPr>
          <w:rFonts w:hint="eastAsia" w:ascii="宋体" w:hAnsi="宋体" w:cs="宋体"/>
          <w:color w:val="000000"/>
          <w:sz w:val="24"/>
          <w:szCs w:val="24"/>
        </w:rPr>
        <w:t>中药灌肠治疗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4.</w:t>
      </w:r>
      <w:r>
        <w:rPr>
          <w:rFonts w:hint="eastAsia" w:ascii="宋体" w:hAnsi="宋体" w:cs="宋体"/>
          <w:color w:val="000000"/>
          <w:sz w:val="24"/>
          <w:szCs w:val="24"/>
        </w:rPr>
        <w:t>其他中医治疗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）肝病治疗仪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）针灸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4.</w:t>
      </w:r>
      <w:r>
        <w:rPr>
          <w:rFonts w:hint="eastAsia" w:ascii="宋体" w:hAnsi="宋体" w:cs="宋体"/>
          <w:color w:val="000000"/>
          <w:sz w:val="24"/>
          <w:szCs w:val="24"/>
        </w:rPr>
        <w:t>西药内科基础治疗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5.</w:t>
      </w:r>
      <w:r>
        <w:rPr>
          <w:rFonts w:hint="eastAsia" w:ascii="宋体" w:hAnsi="宋体" w:cs="宋体"/>
          <w:color w:val="000000"/>
          <w:sz w:val="24"/>
          <w:szCs w:val="24"/>
        </w:rPr>
        <w:t>护理调摄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（九）完成路径标准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hint="eastAsia" w:ascii="宋体" w:hAnsi="宋体" w:cs="宋体"/>
          <w:color w:val="000000"/>
          <w:sz w:val="24"/>
          <w:szCs w:val="24"/>
        </w:rPr>
        <w:t>身目发黄、口干口苦、脘痞腹胀、神疲乏力、食少纳呆、大便灰白等主要症状明显改善。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hint="eastAsia" w:ascii="宋体" w:hAnsi="宋体" w:cs="宋体"/>
          <w:color w:val="000000"/>
          <w:sz w:val="24"/>
          <w:szCs w:val="24"/>
        </w:rPr>
        <w:t>肝功能主要指标（总胆红素、碱性磷酸酶、</w:t>
      </w:r>
      <w:r>
        <w:rPr>
          <w:rFonts w:hint="eastAsia" w:ascii="宋体" w:cs="宋体"/>
          <w:color w:val="000000"/>
          <w:sz w:val="24"/>
          <w:szCs w:val="24"/>
        </w:rPr>
        <w:t>γ</w:t>
      </w:r>
      <w:r>
        <w:rPr>
          <w:rFonts w:ascii="宋体" w:cs="宋体"/>
          <w:color w:val="000000"/>
          <w:sz w:val="24"/>
          <w:szCs w:val="24"/>
        </w:rPr>
        <w:t>-</w:t>
      </w:r>
      <w:r>
        <w:rPr>
          <w:rFonts w:hint="eastAsia" w:ascii="宋体" w:hAnsi="宋体" w:cs="宋体"/>
          <w:color w:val="000000"/>
          <w:sz w:val="24"/>
          <w:szCs w:val="24"/>
        </w:rPr>
        <w:t>谷氨酰转肽酶）明显下降。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（十）有无变异及原因分析</w:t>
      </w:r>
    </w:p>
    <w:p>
      <w:pPr>
        <w:spacing w:line="400" w:lineRule="exact"/>
        <w:ind w:firstLine="445" w:firstLineChars="192"/>
        <w:rPr>
          <w:rFonts w:ascii="宋体" w:cs="Times New Roman"/>
          <w:color w:val="000000"/>
          <w:spacing w:val="-4"/>
          <w:sz w:val="24"/>
          <w:szCs w:val="24"/>
        </w:rPr>
      </w:pPr>
      <w:r>
        <w:rPr>
          <w:rFonts w:ascii="宋体" w:hAnsi="宋体" w:cs="宋体"/>
          <w:color w:val="000000"/>
          <w:spacing w:val="-4"/>
          <w:sz w:val="24"/>
          <w:szCs w:val="24"/>
        </w:rPr>
        <w:t>1.</w:t>
      </w:r>
      <w:r>
        <w:rPr>
          <w:rFonts w:hint="eastAsia" w:ascii="宋体" w:hAnsi="宋体" w:cs="宋体"/>
          <w:color w:val="000000"/>
          <w:spacing w:val="-4"/>
          <w:sz w:val="24"/>
          <w:szCs w:val="24"/>
        </w:rPr>
        <w:t>治疗过程中病情进一步加重，需延长住院时间，增加住院费用，退出本路径。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hint="eastAsia" w:ascii="宋体" w:hAnsi="宋体" w:cs="宋体"/>
          <w:color w:val="000000"/>
          <w:sz w:val="24"/>
          <w:szCs w:val="24"/>
        </w:rPr>
        <w:t>合并其他系统疾病者，进入路径期间需要治疗，退出本路径。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</w:t>
      </w:r>
      <w:r>
        <w:rPr>
          <w:rFonts w:hint="eastAsia" w:ascii="宋体" w:hAnsi="宋体" w:cs="宋体"/>
          <w:color w:val="000000"/>
          <w:sz w:val="24"/>
          <w:szCs w:val="24"/>
        </w:rPr>
        <w:t>进入路径期间，出现腹水、肝性脑病、消化道大出血、肝肾综合征、肝癌、严重感染等并发症，需要特殊处理，或者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周内死亡者，退出本路径。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4.</w:t>
      </w:r>
      <w:r>
        <w:rPr>
          <w:rFonts w:hint="eastAsia" w:ascii="宋体" w:hAnsi="宋体" w:cs="宋体"/>
          <w:color w:val="000000"/>
          <w:sz w:val="24"/>
          <w:szCs w:val="24"/>
        </w:rPr>
        <w:t>进入路径期间，出现或并发其他严重疾病</w:t>
      </w:r>
      <w:r>
        <w:rPr>
          <w:rFonts w:ascii="宋体" w:hAnsi="宋体" w:cs="宋体"/>
          <w:color w:val="000000"/>
          <w:sz w:val="24"/>
          <w:szCs w:val="24"/>
        </w:rPr>
        <w:t>(</w:t>
      </w:r>
      <w:r>
        <w:rPr>
          <w:rFonts w:hint="eastAsia" w:ascii="宋体" w:hAnsi="宋体" w:cs="宋体"/>
          <w:color w:val="000000"/>
          <w:sz w:val="24"/>
          <w:szCs w:val="24"/>
        </w:rPr>
        <w:t>如心脑血管意外、胰腺炎、肺栓塞</w:t>
      </w:r>
      <w:r>
        <w:rPr>
          <w:rFonts w:ascii="宋体" w:hAnsi="宋体" w:cs="宋体"/>
          <w:color w:val="000000"/>
          <w:sz w:val="24"/>
          <w:szCs w:val="24"/>
        </w:rPr>
        <w:t>)</w:t>
      </w:r>
      <w:r>
        <w:rPr>
          <w:rFonts w:hint="eastAsia" w:ascii="宋体" w:hAnsi="宋体" w:cs="宋体"/>
          <w:color w:val="000000"/>
          <w:sz w:val="24"/>
          <w:szCs w:val="24"/>
        </w:rPr>
        <w:t>等，或发现合并有其他肿瘤者，退出本路径。</w:t>
      </w:r>
    </w:p>
    <w:p>
      <w:pPr>
        <w:spacing w:line="400" w:lineRule="exact"/>
        <w:ind w:firstLine="460" w:firstLineChars="192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5.</w:t>
      </w:r>
      <w:r>
        <w:rPr>
          <w:rFonts w:hint="eastAsia" w:ascii="宋体" w:hAnsi="宋体" w:cs="宋体"/>
          <w:color w:val="000000"/>
          <w:sz w:val="24"/>
          <w:szCs w:val="24"/>
        </w:rPr>
        <w:t>患者自动出院或因患者及其家属意愿而影响本路径执行时，退出本路径。</w:t>
      </w:r>
    </w:p>
    <w:p>
      <w:pPr>
        <w:spacing w:line="360" w:lineRule="auto"/>
        <w:ind w:firstLine="480" w:firstLineChars="200"/>
        <w:rPr>
          <w:rFonts w:ascii="黑体" w:eastAsia="黑体" w:cs="黑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黑体" w:eastAsia="黑体" w:cs="Times New Roman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二、黄疸（淤胆型肝炎）中医临床路径表单</w:t>
      </w:r>
    </w:p>
    <w:p>
      <w:pPr>
        <w:ind w:firstLine="105" w:firstLineChars="50"/>
        <w:rPr>
          <w:rFonts w:ascii="Times New Roman" w:hAnsi="Times New Roman" w:cs="Times New Roman"/>
        </w:rPr>
      </w:pPr>
      <w:r>
        <w:rPr>
          <w:rFonts w:hint="eastAsia" w:ascii="Times New Roman" w:hAnsi="宋体" w:cs="宋体"/>
        </w:rPr>
        <w:t>适用对象：第一诊断：黄疸（淤胆型肝炎）（</w:t>
      </w:r>
      <w:r>
        <w:rPr>
          <w:rFonts w:ascii="Times New Roman" w:hAnsi="Times New Roman" w:cs="Times New Roman"/>
        </w:rPr>
        <w:t>TCD</w:t>
      </w:r>
      <w:r>
        <w:rPr>
          <w:rFonts w:hint="eastAsia" w:ascii="Times New Roman" w:hAnsi="宋体" w:cs="宋体"/>
        </w:rPr>
        <w:t>编码：</w:t>
      </w:r>
      <w:r>
        <w:rPr>
          <w:rFonts w:ascii="Times New Roman" w:hAnsi="Times New Roman" w:cs="Times New Roman"/>
        </w:rPr>
        <w:t>22.31</w:t>
      </w:r>
      <w:r>
        <w:rPr>
          <w:rFonts w:hint="eastAsia" w:ascii="Times New Roman" w:hAnsi="宋体" w:cs="宋体"/>
        </w:rPr>
        <w:t>；</w:t>
      </w:r>
      <w:r>
        <w:rPr>
          <w:rFonts w:ascii="Times New Roman" w:hAnsi="Times New Roman" w:cs="Times New Roman"/>
        </w:rPr>
        <w:t>ICD-10</w:t>
      </w:r>
      <w:r>
        <w:rPr>
          <w:rFonts w:hint="eastAsia" w:ascii="Times New Roman" w:hAnsi="宋体" w:cs="宋体"/>
        </w:rPr>
        <w:t>编码：</w:t>
      </w:r>
      <w:r>
        <w:rPr>
          <w:rFonts w:ascii="Times New Roman" w:hAnsi="Times New Roman" w:cs="Times New Roman"/>
        </w:rPr>
        <w:t>K75.802</w:t>
      </w:r>
      <w:r>
        <w:rPr>
          <w:rFonts w:hint="eastAsia" w:ascii="Times New Roman" w:hAnsi="宋体" w:cs="宋体"/>
        </w:rPr>
        <w:t>；）</w:t>
      </w:r>
    </w:p>
    <w:p>
      <w:pPr>
        <w:spacing w:line="36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hint="eastAsia" w:ascii="Times New Roman" w:hAnsi="宋体" w:cs="宋体"/>
          <w:color w:val="000000"/>
        </w:rPr>
        <w:t>患者姓名：</w:t>
      </w:r>
      <w:r>
        <w:rPr>
          <w:rFonts w:ascii="Times New Roman" w:hAnsi="Times New Roman" w:cs="Times New Roman"/>
          <w:color w:val="000000"/>
          <w:u w:val="single"/>
        </w:rPr>
        <w:t xml:space="preserve">               </w:t>
      </w:r>
      <w:r>
        <w:rPr>
          <w:rFonts w:hint="eastAsia" w:ascii="Times New Roman" w:hAnsi="宋体" w:cs="宋体"/>
          <w:color w:val="000000"/>
        </w:rPr>
        <w:t>性别：</w:t>
      </w:r>
      <w:r>
        <w:rPr>
          <w:rFonts w:ascii="Times New Roman" w:hAnsi="Times New Roman" w:cs="Times New Roman"/>
          <w:color w:val="000000"/>
          <w:u w:val="single"/>
        </w:rPr>
        <w:t xml:space="preserve">        </w:t>
      </w:r>
      <w:r>
        <w:rPr>
          <w:rFonts w:hint="eastAsia" w:ascii="Times New Roman" w:hAnsi="宋体" w:cs="宋体"/>
          <w:color w:val="000000"/>
        </w:rPr>
        <w:t>年龄：</w:t>
      </w:r>
      <w:r>
        <w:rPr>
          <w:rFonts w:ascii="Times New Roman" w:hAnsi="Times New Roman" w:cs="Times New Roman"/>
          <w:color w:val="000000"/>
          <w:u w:val="single"/>
        </w:rPr>
        <w:t xml:space="preserve">        </w:t>
      </w:r>
      <w:r>
        <w:rPr>
          <w:rFonts w:hint="eastAsia" w:ascii="Times New Roman" w:hAnsi="宋体" w:cs="宋体"/>
          <w:color w:val="000000"/>
        </w:rPr>
        <w:t>住院号：</w:t>
      </w:r>
      <w:r>
        <w:rPr>
          <w:rFonts w:ascii="Times New Roman" w:hAnsi="Times New Roman" w:cs="Times New Roman"/>
          <w:color w:val="000000"/>
          <w:u w:val="single"/>
        </w:rPr>
        <w:t xml:space="preserve">                </w:t>
      </w:r>
    </w:p>
    <w:p>
      <w:pPr>
        <w:rPr>
          <w:rFonts w:ascii="宋体" w:cs="Times New Roman"/>
        </w:rPr>
      </w:pPr>
      <w:r>
        <w:rPr>
          <w:rFonts w:hint="eastAsia" w:ascii="宋体" w:hAnsi="宋体" w:cs="宋体"/>
        </w:rPr>
        <w:t>发病时间：</w:t>
      </w:r>
      <w:r>
        <w:rPr>
          <w:rFonts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时</w:t>
      </w:r>
      <w:r>
        <w:rPr>
          <w:rFonts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分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住院日期：</w:t>
      </w:r>
      <w:r>
        <w:rPr>
          <w:rFonts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出院日期：</w:t>
      </w:r>
      <w:r>
        <w:rPr>
          <w:rFonts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日</w:t>
      </w:r>
    </w:p>
    <w:p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宋体" w:cs="宋体"/>
          <w:color w:val="000000"/>
        </w:rPr>
        <w:t>标准</w:t>
      </w:r>
      <w:r>
        <w:rPr>
          <w:rFonts w:hint="eastAsia" w:ascii="宋体" w:hAnsi="宋体" w:cs="宋体"/>
        </w:rPr>
        <w:t>住院日</w:t>
      </w:r>
      <w:r>
        <w:rPr>
          <w:rFonts w:hint="eastAsia" w:ascii="Times New Roman" w:hAnsi="Times New Roman" w:cs="宋体"/>
          <w:color w:val="000000"/>
        </w:rPr>
        <w:t>≤</w:t>
      </w:r>
      <w:r>
        <w:rPr>
          <w:rFonts w:ascii="Times New Roman" w:hAnsi="Times New Roman" w:cs="Times New Roman"/>
          <w:color w:val="000000"/>
        </w:rPr>
        <w:t>21</w:t>
      </w:r>
      <w:r>
        <w:rPr>
          <w:rFonts w:hint="eastAsia" w:ascii="Times New Roman" w:hAnsi="宋体" w:cs="宋体"/>
          <w:color w:val="000000"/>
        </w:rPr>
        <w:t>天</w:t>
      </w:r>
      <w:r>
        <w:rPr>
          <w:rFonts w:ascii="Times New Roman" w:hAnsi="Times New Roman" w:cs="Times New Roman"/>
          <w:color w:val="000000"/>
        </w:rPr>
        <w:t xml:space="preserve">                     </w:t>
      </w:r>
      <w:r>
        <w:rPr>
          <w:rFonts w:hint="eastAsia" w:ascii="Times New Roman" w:hAnsi="宋体" w:cs="宋体"/>
          <w:color w:val="000000"/>
        </w:rPr>
        <w:t>实际</w:t>
      </w:r>
      <w:r>
        <w:rPr>
          <w:rFonts w:hint="eastAsia" w:ascii="宋体" w:hAnsi="宋体" w:cs="宋体"/>
        </w:rPr>
        <w:t>住院日</w:t>
      </w:r>
      <w:r>
        <w:rPr>
          <w:rFonts w:hint="eastAsia" w:ascii="Times New Roman" w:hAnsi="宋体" w:cs="宋体"/>
          <w:color w:val="000000"/>
        </w:rPr>
        <w:t>：</w:t>
      </w:r>
      <w:r>
        <w:rPr>
          <w:rFonts w:ascii="Times New Roman" w:hAnsi="Times New Roman" w:cs="Times New Roman"/>
          <w:color w:val="000000"/>
          <w:u w:val="single"/>
        </w:rPr>
        <w:t xml:space="preserve">    </w:t>
      </w:r>
      <w:r>
        <w:rPr>
          <w:rFonts w:hint="eastAsia" w:ascii="Times New Roman" w:hAnsi="宋体" w:cs="宋体"/>
          <w:color w:val="000000"/>
        </w:rPr>
        <w:t>天</w:t>
      </w:r>
    </w:p>
    <w:tbl>
      <w:tblPr>
        <w:tblStyle w:val="11"/>
        <w:tblW w:w="827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3058"/>
        <w:gridCol w:w="33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时间</w:t>
            </w:r>
          </w:p>
        </w:tc>
        <w:tc>
          <w:tcPr>
            <w:tcW w:w="3058" w:type="dxa"/>
            <w:vAlign w:val="center"/>
          </w:tcPr>
          <w:p>
            <w:pPr>
              <w:widowControl/>
              <w:jc w:val="center"/>
              <w:rPr>
                <w:rFonts w:ascii="Times New Roman" w:hAnsi="宋体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 </w:t>
            </w:r>
            <w:r>
              <w:rPr>
                <w:rFonts w:hint="eastAsia" w:ascii="Times New Roman" w:hAnsi="宋体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hint="eastAsia" w:ascii="Times New Roman" w:hAnsi="宋体" w:cs="宋体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hint="eastAsia" w:ascii="Times New Roman" w:hAnsi="宋体" w:cs="宋体"/>
                <w:color w:val="000000"/>
              </w:rPr>
              <w:t>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（入院第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hint="eastAsia" w:ascii="Times New Roman" w:hAnsi="宋体" w:cs="宋体"/>
                <w:color w:val="000000"/>
              </w:rPr>
              <w:t>天）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</w:t>
            </w:r>
            <w:r>
              <w:rPr>
                <w:rFonts w:hint="eastAsia" w:ascii="Times New Roman" w:hAnsi="宋体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hint="eastAsia" w:ascii="Times New Roman" w:hAnsi="宋体" w:cs="宋体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hint="eastAsia" w:ascii="Times New Roman" w:hAnsi="宋体" w:cs="宋体"/>
                <w:color w:val="000000"/>
              </w:rPr>
              <w:t>日</w:t>
            </w:r>
            <w:r>
              <w:rPr>
                <w:rFonts w:hint="eastAsia" w:ascii="Times New Roman" w:hAnsi="宋体" w:cs="宋体"/>
                <w:color w:val="000000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</w:t>
            </w:r>
            <w:r>
              <w:rPr>
                <w:rFonts w:hint="eastAsia" w:ascii="Times New Roman" w:hAnsi="宋体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hint="eastAsia" w:ascii="Times New Roman" w:hAnsi="宋体" w:cs="宋体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hint="eastAsia" w:ascii="Times New Roman" w:hAnsi="宋体" w:cs="宋体"/>
                <w:color w:val="000000"/>
              </w:rPr>
              <w:t>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（入院第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hint="eastAsia" w:ascii="Times New Roman" w:hAnsi="宋体" w:cs="宋体"/>
                <w:color w:val="000000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hint="eastAsia" w:ascii="Times New Roman" w:hAnsi="宋体" w:cs="宋体"/>
                <w:color w:val="000000"/>
              </w:rPr>
              <w:t>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29" w:type="dxa"/>
            <w:vAlign w:val="center"/>
          </w:tcPr>
          <w:p>
            <w:pPr>
              <w:widowControl/>
              <w:jc w:val="center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目标</w:t>
            </w:r>
          </w:p>
        </w:tc>
        <w:tc>
          <w:tcPr>
            <w:tcW w:w="644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</w:rPr>
              <w:t>初步诊断，评估病情，选择治疗方案。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1829" w:type="dxa"/>
            <w:textDirection w:val="tbRlV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widowControl/>
              <w:spacing w:line="320" w:lineRule="exact"/>
              <w:ind w:firstLine="210" w:firstLineChars="1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宋体"/>
                <w:color w:val="000000"/>
              </w:rPr>
              <w:t>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宋体"/>
                <w:color w:val="000000"/>
              </w:rPr>
              <w:t>诊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宋体"/>
                <w:color w:val="000000"/>
              </w:rPr>
              <w:t>疗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宋体"/>
                <w:color w:val="000000"/>
              </w:rPr>
              <w:t>工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宋体"/>
                <w:color w:val="000000"/>
              </w:rPr>
              <w:t>作</w:t>
            </w:r>
          </w:p>
        </w:tc>
        <w:tc>
          <w:tcPr>
            <w:tcW w:w="3058" w:type="dxa"/>
          </w:tcPr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询问病史与体格检查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中医四诊信息采集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完成初步诊断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中医辨证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确定治疗方法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与患者及家属沟通病情</w:t>
            </w:r>
          </w:p>
          <w:p>
            <w:pPr>
              <w:pStyle w:val="4"/>
              <w:spacing w:after="0" w:line="320" w:lineRule="exact"/>
              <w:ind w:left="210" w:leftChars="0" w:hanging="210" w:hangingChars="1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完成首次病程及住院记录</w:t>
            </w:r>
          </w:p>
        </w:tc>
        <w:tc>
          <w:tcPr>
            <w:tcW w:w="3390" w:type="dxa"/>
          </w:tcPr>
          <w:p>
            <w:pPr>
              <w:spacing w:line="320" w:lineRule="exact"/>
              <w:ind w:left="178" w:hanging="178" w:hangingChars="8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上级医师查房与临床指导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询问患者症状及体格检查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中医四诊信息采集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注意证候变化</w:t>
            </w:r>
          </w:p>
          <w:p>
            <w:pPr>
              <w:pStyle w:val="4"/>
              <w:spacing w:after="0" w:line="320" w:lineRule="exact"/>
              <w:ind w:left="210" w:leftChars="0" w:hanging="210" w:hangingChars="1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完善检查并根据病情变化调整治疗方案</w:t>
            </w:r>
          </w:p>
          <w:p>
            <w:pPr>
              <w:spacing w:line="320" w:lineRule="exact"/>
              <w:ind w:left="178" w:hanging="178" w:hangingChars="8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对证候疗效、临床疗效及临床好转情况进行初步评价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18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点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嘱</w:t>
            </w:r>
          </w:p>
        </w:tc>
        <w:tc>
          <w:tcPr>
            <w:tcW w:w="3058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长期医嘱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内科护理常规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营养易消化饮食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宋体"/>
                <w:color w:val="000000"/>
              </w:rPr>
              <w:t>口服中药汤剂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口服</w:t>
            </w:r>
            <w:r>
              <w:rPr>
                <w:rFonts w:hint="eastAsia" w:ascii="Times New Roman" w:hAnsi="Times New Roman" w:cs="宋体"/>
                <w:color w:val="000000"/>
              </w:rPr>
              <w:t>中成药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静脉滴注</w:t>
            </w:r>
            <w:r>
              <w:rPr>
                <w:rFonts w:hint="eastAsia" w:ascii="Times New Roman" w:hAnsi="Times New Roman" w:cs="宋体"/>
                <w:color w:val="000000"/>
              </w:rPr>
              <w:t>中药注射液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</w:rPr>
              <w:t>结肠透析联合中药灌肠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肝病治疗仪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针灸</w:t>
            </w:r>
          </w:p>
          <w:p>
            <w:pPr>
              <w:spacing w:line="320" w:lineRule="exact"/>
              <w:ind w:left="178" w:hanging="178" w:hangingChars="8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宋体"/>
                <w:color w:val="000000"/>
              </w:rPr>
              <w:t>西药治疗</w:t>
            </w:r>
          </w:p>
          <w:p>
            <w:pPr>
              <w:spacing w:line="320" w:lineRule="exact"/>
              <w:ind w:left="71" w:firstLine="210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抗病毒（必要时）</w:t>
            </w:r>
          </w:p>
          <w:p>
            <w:pPr>
              <w:spacing w:line="320" w:lineRule="exact"/>
              <w:ind w:left="71" w:firstLine="210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S-</w:t>
            </w:r>
            <w:r>
              <w:rPr>
                <w:rFonts w:hint="eastAsia" w:ascii="Times New Roman" w:hAnsi="宋体" w:cs="宋体"/>
                <w:color w:val="000000"/>
              </w:rPr>
              <w:t>腺苷蛋氯酸</w:t>
            </w:r>
          </w:p>
          <w:p>
            <w:pPr>
              <w:spacing w:line="320" w:lineRule="exact"/>
              <w:ind w:left="71" w:firstLine="210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熊去氧胆酸</w:t>
            </w:r>
          </w:p>
          <w:p>
            <w:pPr>
              <w:spacing w:line="320" w:lineRule="exact"/>
              <w:ind w:left="71" w:firstLine="210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甘草酸制剂</w:t>
            </w:r>
          </w:p>
          <w:p>
            <w:pPr>
              <w:spacing w:line="320" w:lineRule="exact"/>
              <w:ind w:left="71" w:firstLine="210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其他</w:t>
            </w:r>
          </w:p>
          <w:p>
            <w:pPr>
              <w:spacing w:line="320" w:lineRule="exact"/>
              <w:ind w:left="71" w:firstLine="210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320" w:lineRule="exact"/>
              <w:ind w:left="176" w:hanging="176" w:hangingChars="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临时医嘱</w:t>
            </w:r>
          </w:p>
          <w:p>
            <w:pPr>
              <w:spacing w:line="320" w:lineRule="exact"/>
              <w:ind w:left="178" w:hanging="178" w:hangingChars="8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入院各项必要检查</w:t>
            </w:r>
          </w:p>
          <w:p>
            <w:pPr>
              <w:spacing w:line="320" w:lineRule="exact"/>
              <w:ind w:left="178" w:hanging="178" w:hangingChars="8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相关对症处理</w:t>
            </w:r>
          </w:p>
          <w:p>
            <w:pPr>
              <w:spacing w:line="320" w:lineRule="exact"/>
              <w:ind w:left="273" w:hanging="273" w:hangingChars="85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长期医嘱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内科护理常规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营养易消化饮食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宋体"/>
                <w:color w:val="000000"/>
              </w:rPr>
              <w:t>口服中药汤剂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口服</w:t>
            </w:r>
            <w:r>
              <w:rPr>
                <w:rFonts w:hint="eastAsia" w:ascii="Times New Roman" w:hAnsi="Times New Roman" w:cs="宋体"/>
                <w:color w:val="000000"/>
              </w:rPr>
              <w:t>中成药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静脉滴注</w:t>
            </w:r>
            <w:r>
              <w:rPr>
                <w:rFonts w:hint="eastAsia" w:ascii="Times New Roman" w:hAnsi="Times New Roman" w:cs="宋体"/>
                <w:color w:val="000000"/>
              </w:rPr>
              <w:t>中药注射液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</w:rPr>
              <w:t>结肠透析联合中药灌肠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肝病治疗仪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针灸</w:t>
            </w:r>
          </w:p>
          <w:p>
            <w:pPr>
              <w:spacing w:line="320" w:lineRule="exact"/>
              <w:ind w:left="178" w:hanging="178" w:hangingChars="8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宋体"/>
                <w:color w:val="000000"/>
              </w:rPr>
              <w:t>西药治疗</w:t>
            </w:r>
          </w:p>
          <w:p>
            <w:pPr>
              <w:spacing w:line="320" w:lineRule="exact"/>
              <w:ind w:left="71" w:firstLine="210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抗病毒（必要时）</w:t>
            </w:r>
          </w:p>
          <w:p>
            <w:pPr>
              <w:spacing w:line="320" w:lineRule="exact"/>
              <w:ind w:left="71" w:firstLine="210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S-</w:t>
            </w:r>
            <w:r>
              <w:rPr>
                <w:rFonts w:hint="eastAsia" w:ascii="Times New Roman" w:hAnsi="宋体" w:cs="宋体"/>
                <w:color w:val="000000"/>
              </w:rPr>
              <w:t>腺苷蛋氯酸</w:t>
            </w:r>
          </w:p>
          <w:p>
            <w:pPr>
              <w:spacing w:line="320" w:lineRule="exact"/>
              <w:ind w:left="71" w:firstLine="210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熊去氧胆酸</w:t>
            </w:r>
          </w:p>
          <w:p>
            <w:pPr>
              <w:spacing w:line="320" w:lineRule="exact"/>
              <w:ind w:left="71" w:firstLine="210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甘草酸制剂</w:t>
            </w:r>
          </w:p>
          <w:p>
            <w:pPr>
              <w:spacing w:line="320" w:lineRule="exact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其他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320" w:lineRule="exact"/>
              <w:ind w:left="178" w:hanging="178" w:hangingChars="8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临时医嘱</w:t>
            </w:r>
          </w:p>
          <w:p>
            <w:pPr>
              <w:spacing w:line="320" w:lineRule="exact"/>
              <w:ind w:left="178" w:hanging="178" w:hangingChars="8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定期监测临床预后相关指标</w:t>
            </w:r>
          </w:p>
          <w:p>
            <w:pPr>
              <w:spacing w:line="320" w:lineRule="exact"/>
              <w:ind w:left="178" w:hanging="178" w:hangingChars="8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相关对症处理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对并发症的及时防治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8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主要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护理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工作</w:t>
            </w:r>
          </w:p>
        </w:tc>
        <w:tc>
          <w:tcPr>
            <w:tcW w:w="3058" w:type="dxa"/>
            <w:vAlign w:val="center"/>
          </w:tcPr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观察患者病情变化，监测患者生命体征变化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疾病认识及宣教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日常生活及心理护理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执行相关医嘱</w:t>
            </w:r>
          </w:p>
        </w:tc>
        <w:tc>
          <w:tcPr>
            <w:tcW w:w="3390" w:type="dxa"/>
            <w:vAlign w:val="center"/>
          </w:tcPr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观察患者病情变化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生活起居、饮食宣教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fldChar w:fldCharType="begin"/>
            </w:r>
            <w:r>
              <w:instrText xml:space="preserve"> HYPERLINK "http://baike.baidu.com/view/124427.htm" \t "_blank" </w:instrText>
            </w:r>
            <w:r>
              <w:fldChar w:fldCharType="separate"/>
            </w:r>
            <w:r>
              <w:rPr>
                <w:rFonts w:hint="eastAsia" w:ascii="Times New Roman" w:hAnsi="宋体" w:cs="宋体"/>
                <w:color w:val="000000"/>
              </w:rPr>
              <w:t>消毒</w:t>
            </w:r>
            <w:r>
              <w:rPr>
                <w:rFonts w:hint="eastAsia" w:ascii="Times New Roman" w:hAnsi="宋体" w:cs="宋体"/>
                <w:color w:val="000000"/>
              </w:rPr>
              <w:fldChar w:fldCharType="end"/>
            </w:r>
            <w:r>
              <w:rPr>
                <w:rFonts w:hint="eastAsia" w:ascii="Times New Roman" w:hAnsi="宋体" w:cs="宋体"/>
                <w:color w:val="000000"/>
              </w:rPr>
              <w:t>隔离、预防感染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做好用药指导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情志疏导，鼓励患者树立战胜疾病的信心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8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变异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记录</w:t>
            </w:r>
          </w:p>
        </w:tc>
        <w:tc>
          <w:tcPr>
            <w:tcW w:w="3058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无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有，原因：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390" w:type="dxa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无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有，原因：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8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医师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签名</w:t>
            </w:r>
          </w:p>
        </w:tc>
        <w:tc>
          <w:tcPr>
            <w:tcW w:w="3058" w:type="dxa"/>
          </w:tcPr>
          <w:p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0" w:type="dxa"/>
          </w:tcPr>
          <w:p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spacing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1"/>
        <w:tblW w:w="8266" w:type="dxa"/>
        <w:jc w:val="center"/>
        <w:tblInd w:w="-19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977"/>
        <w:gridCol w:w="709"/>
        <w:gridCol w:w="34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日期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hint="eastAsia" w:ascii="Times New Roman" w:hAnsi="宋体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hint="eastAsia" w:ascii="Times New Roman" w:hAnsi="宋体" w:cs="宋体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hint="eastAsia" w:ascii="Times New Roman" w:hAnsi="宋体" w:cs="宋体"/>
                <w:color w:val="000000"/>
              </w:rPr>
              <w:t>日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（入院第</w:t>
            </w:r>
            <w:r>
              <w:rPr>
                <w:rFonts w:ascii="Times New Roman" w:hAnsi="Times New Roman" w:cs="Times New Roman"/>
                <w:color w:val="000000"/>
              </w:rPr>
              <w:t>8~14</w:t>
            </w:r>
            <w:r>
              <w:rPr>
                <w:rFonts w:hint="eastAsia" w:ascii="Times New Roman" w:hAnsi="宋体" w:cs="宋体"/>
                <w:color w:val="000000"/>
              </w:rPr>
              <w:t>天）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日期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hint="eastAsia" w:ascii="Times New Roman" w:hAnsi="宋体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hint="eastAsia" w:ascii="Times New Roman" w:hAnsi="宋体" w:cs="宋体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hint="eastAsia" w:ascii="Times New Roman" w:hAnsi="宋体" w:cs="宋体"/>
                <w:color w:val="000000"/>
              </w:rPr>
              <w:t>日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（入院第</w:t>
            </w:r>
            <w:r>
              <w:rPr>
                <w:rFonts w:ascii="Times New Roman" w:hAnsi="Times New Roman" w:cs="Times New Roman"/>
                <w:color w:val="000000"/>
              </w:rPr>
              <w:t>9~21</w:t>
            </w:r>
            <w:r>
              <w:rPr>
                <w:rFonts w:hint="eastAsia" w:ascii="Times New Roman" w:hAnsi="宋体" w:cs="宋体"/>
                <w:color w:val="000000"/>
              </w:rPr>
              <w:t>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164" w:type="dxa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宋体"/>
                <w:color w:val="000000"/>
              </w:rPr>
              <w:t>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宋体"/>
                <w:color w:val="000000"/>
              </w:rPr>
              <w:t>诊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宋体"/>
                <w:color w:val="000000"/>
              </w:rPr>
              <w:t>疗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宋体"/>
                <w:color w:val="000000"/>
              </w:rPr>
              <w:t>工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宋体"/>
                <w:color w:val="000000"/>
              </w:rPr>
              <w:t>作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上级医师查房与临床指导</w:t>
            </w:r>
          </w:p>
          <w:p>
            <w:pPr>
              <w:pStyle w:val="4"/>
              <w:spacing w:after="0" w:line="320" w:lineRule="exact"/>
              <w:ind w:left="0" w:leftChars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询问患者症状及体格检查</w:t>
            </w:r>
          </w:p>
          <w:p>
            <w:pPr>
              <w:pStyle w:val="4"/>
              <w:spacing w:after="0" w:line="320" w:lineRule="exact"/>
              <w:ind w:left="0" w:leftChars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中医四诊信息采集</w:t>
            </w:r>
          </w:p>
          <w:p>
            <w:pPr>
              <w:pStyle w:val="4"/>
              <w:spacing w:after="0" w:line="320" w:lineRule="exact"/>
              <w:ind w:left="0" w:leftChars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注意证候变化</w:t>
            </w:r>
          </w:p>
          <w:p>
            <w:pPr>
              <w:pStyle w:val="4"/>
              <w:spacing w:after="0" w:line="320" w:lineRule="exact"/>
              <w:ind w:left="210" w:leftChars="0" w:hanging="210" w:hangingChars="1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完善检查并根据病情变化调整治疗方案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对证候疗效、临床疗效及临床好转情况进行初步评价</w:t>
            </w:r>
          </w:p>
        </w:tc>
        <w:tc>
          <w:tcPr>
            <w:tcW w:w="709" w:type="dxa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宋体"/>
                <w:color w:val="000000"/>
              </w:rPr>
              <w:t>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宋体"/>
                <w:color w:val="000000"/>
              </w:rPr>
              <w:t>诊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宋体"/>
                <w:color w:val="000000"/>
              </w:rPr>
              <w:t>疗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宋体"/>
                <w:color w:val="000000"/>
              </w:rPr>
              <w:t>工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宋体"/>
                <w:color w:val="000000"/>
              </w:rPr>
              <w:t>作</w:t>
            </w:r>
          </w:p>
        </w:tc>
        <w:tc>
          <w:tcPr>
            <w:tcW w:w="3416" w:type="dxa"/>
            <w:vAlign w:val="center"/>
          </w:tcPr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上级医师查房与临床指导</w:t>
            </w:r>
          </w:p>
          <w:p>
            <w:pPr>
              <w:pStyle w:val="4"/>
              <w:spacing w:after="0" w:line="320" w:lineRule="exact"/>
              <w:ind w:left="0" w:leftChars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询问患者症状及体格检查</w:t>
            </w:r>
          </w:p>
          <w:p>
            <w:pPr>
              <w:pStyle w:val="4"/>
              <w:spacing w:after="0" w:line="320" w:lineRule="exact"/>
              <w:ind w:left="0" w:leftChars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中医四诊信息采集</w:t>
            </w:r>
          </w:p>
          <w:p>
            <w:pPr>
              <w:pStyle w:val="4"/>
              <w:spacing w:after="0" w:line="320" w:lineRule="exact"/>
              <w:ind w:left="0" w:leftChars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注意证候变化</w:t>
            </w:r>
          </w:p>
          <w:p>
            <w:pPr>
              <w:pStyle w:val="4"/>
              <w:spacing w:after="0" w:line="320" w:lineRule="exact"/>
              <w:ind w:left="210" w:leftChars="0" w:hanging="210" w:hangingChars="10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对证候疗效、临床疗效及临床好转情况进行评价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向患者及监护人交代出院注意事项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制定随访期治疗、随访计划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指导患者出院后的后续治疗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开具出院诊断书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完成出院记录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3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点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嘱</w:t>
            </w:r>
          </w:p>
        </w:tc>
        <w:tc>
          <w:tcPr>
            <w:tcW w:w="2977" w:type="dxa"/>
          </w:tcPr>
          <w:p>
            <w:pPr>
              <w:widowControl/>
              <w:spacing w:line="320" w:lineRule="exact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长期医嘱</w:t>
            </w:r>
          </w:p>
          <w:p>
            <w:pPr>
              <w:widowControl/>
              <w:spacing w:line="320" w:lineRule="exact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内科护理常规</w:t>
            </w:r>
          </w:p>
          <w:p>
            <w:pPr>
              <w:widowControl/>
              <w:spacing w:line="320" w:lineRule="exact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营养易消化饮食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宋体"/>
                <w:color w:val="000000"/>
              </w:rPr>
              <w:t>口服中药汤剂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口服</w:t>
            </w:r>
            <w:r>
              <w:rPr>
                <w:rFonts w:hint="eastAsia" w:ascii="Times New Roman" w:hAnsi="Times New Roman" w:cs="宋体"/>
                <w:color w:val="000000"/>
              </w:rPr>
              <w:t>中成药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静脉滴注</w:t>
            </w:r>
            <w:r>
              <w:rPr>
                <w:rFonts w:hint="eastAsia" w:ascii="Times New Roman" w:hAnsi="Times New Roman" w:cs="宋体"/>
                <w:color w:val="000000"/>
              </w:rPr>
              <w:t>中药注射液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</w:rPr>
              <w:t>结肠透析联合中药灌肠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肝病治疗仪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针灸</w:t>
            </w:r>
          </w:p>
          <w:p>
            <w:pPr>
              <w:spacing w:line="320" w:lineRule="exact"/>
              <w:ind w:left="178" w:hanging="178" w:hangingChars="8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宋体"/>
                <w:color w:val="000000"/>
              </w:rPr>
              <w:t>西药治疗</w:t>
            </w:r>
          </w:p>
          <w:p>
            <w:pPr>
              <w:spacing w:line="320" w:lineRule="exact"/>
              <w:ind w:left="71" w:firstLine="210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抗病毒（必要时）</w:t>
            </w:r>
          </w:p>
          <w:p>
            <w:pPr>
              <w:spacing w:line="320" w:lineRule="exact"/>
              <w:ind w:left="71" w:firstLine="210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S-</w:t>
            </w:r>
            <w:r>
              <w:rPr>
                <w:rFonts w:hint="eastAsia" w:ascii="Times New Roman" w:hAnsi="宋体" w:cs="宋体"/>
                <w:color w:val="000000"/>
              </w:rPr>
              <w:t>腺苷蛋氯酸</w:t>
            </w:r>
          </w:p>
          <w:p>
            <w:pPr>
              <w:spacing w:line="320" w:lineRule="exact"/>
              <w:ind w:left="71" w:firstLine="210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熊去氧胆酸</w:t>
            </w:r>
          </w:p>
          <w:p>
            <w:pPr>
              <w:spacing w:line="320" w:lineRule="exact"/>
              <w:ind w:left="71" w:firstLine="210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甘草酸制剂</w:t>
            </w:r>
          </w:p>
          <w:p>
            <w:pPr>
              <w:widowControl/>
              <w:spacing w:line="320" w:lineRule="exact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其他</w:t>
            </w:r>
          </w:p>
          <w:p>
            <w:pPr>
              <w:widowControl/>
              <w:spacing w:line="320" w:lineRule="exact"/>
              <w:rPr>
                <w:rFonts w:ascii="Times New Roman" w:hAnsi="宋体" w:cs="Times New Roman"/>
                <w:color w:val="000000"/>
              </w:rPr>
            </w:pPr>
          </w:p>
          <w:p>
            <w:pPr>
              <w:widowControl/>
              <w:spacing w:line="320" w:lineRule="exact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临时医嘱</w:t>
            </w:r>
          </w:p>
          <w:p>
            <w:pPr>
              <w:widowControl/>
              <w:spacing w:line="320" w:lineRule="exact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□定期监测临床预后相关指标</w:t>
            </w:r>
          </w:p>
          <w:p>
            <w:pPr>
              <w:widowControl/>
              <w:spacing w:line="320" w:lineRule="exact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□相关对症处理</w:t>
            </w:r>
          </w:p>
          <w:p>
            <w:pPr>
              <w:widowControl/>
              <w:spacing w:line="320" w:lineRule="exact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□对并发症的及时防治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点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嘱</w:t>
            </w:r>
          </w:p>
        </w:tc>
        <w:tc>
          <w:tcPr>
            <w:tcW w:w="3416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长期医嘱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内科护理常规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营养易消化饮食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宋体"/>
                <w:color w:val="000000"/>
              </w:rPr>
              <w:t>口服中药汤剂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口服</w:t>
            </w:r>
            <w:r>
              <w:rPr>
                <w:rFonts w:hint="eastAsia" w:ascii="Times New Roman" w:hAnsi="Times New Roman" w:cs="宋体"/>
                <w:color w:val="000000"/>
              </w:rPr>
              <w:t>中成药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静脉滴注</w:t>
            </w:r>
            <w:r>
              <w:rPr>
                <w:rFonts w:hint="eastAsia" w:ascii="Times New Roman" w:hAnsi="Times New Roman" w:cs="宋体"/>
                <w:color w:val="000000"/>
              </w:rPr>
              <w:t>中药注射液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</w:rPr>
              <w:t>结肠透析联合中药灌肠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肝病治疗仪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针灸</w:t>
            </w:r>
          </w:p>
          <w:p>
            <w:pPr>
              <w:spacing w:line="320" w:lineRule="exact"/>
              <w:ind w:left="178" w:hanging="178" w:hangingChars="8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宋体"/>
                <w:color w:val="000000"/>
              </w:rPr>
              <w:t>西药治疗</w:t>
            </w:r>
          </w:p>
          <w:p>
            <w:pPr>
              <w:spacing w:line="320" w:lineRule="exact"/>
              <w:ind w:left="71" w:firstLine="210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抗病毒（必要时）</w:t>
            </w:r>
          </w:p>
          <w:p>
            <w:pPr>
              <w:spacing w:line="320" w:lineRule="exact"/>
              <w:ind w:left="71" w:firstLine="210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S-</w:t>
            </w:r>
            <w:r>
              <w:rPr>
                <w:rFonts w:hint="eastAsia" w:ascii="Times New Roman" w:hAnsi="宋体" w:cs="宋体"/>
                <w:color w:val="000000"/>
              </w:rPr>
              <w:t>腺苷蛋氯酸</w:t>
            </w:r>
          </w:p>
          <w:p>
            <w:pPr>
              <w:spacing w:line="320" w:lineRule="exact"/>
              <w:ind w:left="71" w:firstLine="210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熊去氧胆酸</w:t>
            </w:r>
          </w:p>
          <w:p>
            <w:pPr>
              <w:spacing w:line="320" w:lineRule="exact"/>
              <w:ind w:left="71" w:firstLine="210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甘草酸制剂</w:t>
            </w:r>
          </w:p>
          <w:p>
            <w:pPr>
              <w:spacing w:line="320" w:lineRule="exact"/>
              <w:jc w:val="left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其他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临时医嘱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定期监测临床预后相关指标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相关对症处理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对并发症的及时防治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出院带药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其他医嘱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定期门诊随访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主要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护理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工作</w:t>
            </w:r>
          </w:p>
        </w:tc>
        <w:tc>
          <w:tcPr>
            <w:tcW w:w="2977" w:type="dxa"/>
          </w:tcPr>
          <w:p>
            <w:pPr>
              <w:spacing w:line="320" w:lineRule="exact"/>
              <w:ind w:left="178" w:hanging="178" w:hangingChars="8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观察患者病情变化</w:t>
            </w:r>
          </w:p>
          <w:p>
            <w:pPr>
              <w:spacing w:line="320" w:lineRule="exact"/>
              <w:ind w:left="178" w:hanging="178" w:hangingChars="8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生活起居、饮食宣教</w:t>
            </w:r>
          </w:p>
          <w:p>
            <w:pPr>
              <w:spacing w:line="320" w:lineRule="exact"/>
              <w:ind w:left="178" w:hanging="178" w:hangingChars="8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fldChar w:fldCharType="begin"/>
            </w:r>
            <w:r>
              <w:instrText xml:space="preserve"> HYPERLINK "http://baike.baidu.com/view/124427.htm" \t "_blank" </w:instrText>
            </w:r>
            <w:r>
              <w:fldChar w:fldCharType="separate"/>
            </w:r>
            <w:r>
              <w:rPr>
                <w:rStyle w:val="9"/>
                <w:rFonts w:hint="eastAsia" w:ascii="Times New Roman" w:hAnsi="宋体" w:cs="宋体"/>
                <w:color w:val="000000"/>
                <w:u w:val="none"/>
              </w:rPr>
              <w:t>消毒</w:t>
            </w:r>
            <w:r>
              <w:rPr>
                <w:rStyle w:val="9"/>
                <w:rFonts w:hint="eastAsia" w:ascii="Times New Roman" w:hAnsi="宋体" w:cs="宋体"/>
                <w:color w:val="000000"/>
                <w:u w:val="none"/>
              </w:rPr>
              <w:fldChar w:fldCharType="end"/>
            </w:r>
            <w:r>
              <w:rPr>
                <w:rFonts w:hint="eastAsia" w:ascii="Times New Roman" w:hAnsi="宋体" w:cs="宋体"/>
                <w:color w:val="000000"/>
              </w:rPr>
              <w:t>隔离、预防感染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做好用药指导</w:t>
            </w:r>
          </w:p>
          <w:p>
            <w:pPr>
              <w:widowControl/>
              <w:spacing w:line="320" w:lineRule="exact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情志疏导，鼓励患者树立战胜疾病的信心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主要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护理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工作</w:t>
            </w:r>
          </w:p>
        </w:tc>
        <w:tc>
          <w:tcPr>
            <w:tcW w:w="3416" w:type="dxa"/>
            <w:vAlign w:val="center"/>
          </w:tcPr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观察患者病情变化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生活起居、饮食宣教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fldChar w:fldCharType="begin"/>
            </w:r>
            <w:r>
              <w:instrText xml:space="preserve"> HYPERLINK "http://baike.baidu.com/view/124427.htm" \t "_blank" </w:instrText>
            </w:r>
            <w:r>
              <w:fldChar w:fldCharType="separate"/>
            </w:r>
            <w:r>
              <w:rPr>
                <w:rFonts w:hint="eastAsia" w:ascii="Times New Roman" w:hAnsi="宋体" w:cs="宋体"/>
                <w:color w:val="000000"/>
              </w:rPr>
              <w:t>消毒</w:t>
            </w:r>
            <w:r>
              <w:rPr>
                <w:rFonts w:hint="eastAsia" w:ascii="Times New Roman" w:hAnsi="宋体" w:cs="宋体"/>
                <w:color w:val="000000"/>
              </w:rPr>
              <w:fldChar w:fldCharType="end"/>
            </w:r>
            <w:r>
              <w:rPr>
                <w:rFonts w:hint="eastAsia" w:ascii="Times New Roman" w:hAnsi="宋体" w:cs="宋体"/>
                <w:color w:val="000000"/>
              </w:rPr>
              <w:t>隔离、预防感染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做好用药指导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情志疏导，鼓励患者树立战胜疾病的信心</w:t>
            </w:r>
          </w:p>
          <w:p>
            <w:pPr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指导患者办理出院手续</w:t>
            </w:r>
          </w:p>
          <w:p>
            <w:pPr>
              <w:widowControl/>
              <w:spacing w:line="320" w:lineRule="exact"/>
              <w:ind w:left="178" w:hanging="178" w:hangingChars="8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做好患者出院后的饮食、健康教育指导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变异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记录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无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有，原因：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宋体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变异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记录</w:t>
            </w:r>
          </w:p>
        </w:tc>
        <w:tc>
          <w:tcPr>
            <w:tcW w:w="34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无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宋体" w:cs="宋体"/>
                <w:color w:val="000000"/>
              </w:rPr>
              <w:t>有，原因：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医师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宋体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签名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宋体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医师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签名</w:t>
            </w:r>
          </w:p>
        </w:tc>
        <w:tc>
          <w:tcPr>
            <w:tcW w:w="34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spacing w:line="360" w:lineRule="auto"/>
        <w:ind w:firstLine="480" w:firstLineChars="200"/>
        <w:jc w:val="right"/>
        <w:rPr>
          <w:rFonts w:ascii="宋体" w:cs="Times New Roman"/>
          <w:sz w:val="24"/>
          <w:szCs w:val="24"/>
        </w:rPr>
      </w:pPr>
    </w:p>
    <w:p>
      <w:pPr>
        <w:spacing w:line="400" w:lineRule="exact"/>
        <w:ind w:left="567" w:leftChars="27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牵头分会：中华中医药学会肝胆病分会</w:t>
      </w:r>
    </w:p>
    <w:p>
      <w:pPr>
        <w:spacing w:line="400" w:lineRule="exact"/>
        <w:ind w:left="567" w:leftChars="27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牵 头 人：</w:t>
      </w:r>
      <w:r>
        <w:rPr>
          <w:rFonts w:hint="eastAsia" w:ascii="宋体" w:hAnsi="宋体" w:cs="宋体"/>
          <w:color w:val="000000"/>
          <w:sz w:val="24"/>
          <w:szCs w:val="24"/>
        </w:rPr>
        <w:t>李秀惠（首都医科大学附属北京佑安医院）</w:t>
      </w:r>
    </w:p>
    <w:p>
      <w:pPr>
        <w:spacing w:line="400" w:lineRule="exact"/>
        <w:ind w:left="567" w:leftChars="27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主要完成人：</w:t>
      </w:r>
    </w:p>
    <w:p>
      <w:pPr>
        <w:spacing w:line="400" w:lineRule="exact"/>
        <w:ind w:left="567" w:leftChars="270" w:firstLine="1200" w:firstLineChars="500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李秀惠（首都医科大学附属北京佑安医院）</w:t>
      </w:r>
    </w:p>
    <w:p>
      <w:pPr>
        <w:spacing w:line="400" w:lineRule="exact"/>
        <w:ind w:left="567" w:leftChars="270" w:firstLine="1200" w:firstLineChars="500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李</w:t>
      </w:r>
      <w:r>
        <w:rPr>
          <w:rFonts w:ascii="宋体" w:hAnsi="宋体" w:cs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丽（首都医科大学附属北京佑安医院）</w:t>
      </w:r>
    </w:p>
    <w:p>
      <w:pPr>
        <w:spacing w:line="400" w:lineRule="exact"/>
        <w:ind w:left="567" w:leftChars="270" w:firstLine="1200" w:firstLineChars="500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刘</w:t>
      </w:r>
      <w:r>
        <w:rPr>
          <w:rFonts w:ascii="宋体" w:hAnsi="宋体" w:cs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丹（首都医科大学附属北京佑安医院）</w:t>
      </w:r>
    </w:p>
    <w:p>
      <w:pPr>
        <w:spacing w:line="400" w:lineRule="exact"/>
        <w:ind w:left="567" w:leftChars="270" w:firstLine="1200" w:firstLineChars="500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汪晓军（首都医科大学附属北京佑安医院）</w:t>
      </w:r>
    </w:p>
    <w:p>
      <w:pPr>
        <w:spacing w:line="400" w:lineRule="exact"/>
        <w:ind w:left="567" w:leftChars="270" w:firstLine="1200" w:firstLineChars="50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孙凤霞（首都医科大学附属北京中医医院）</w:t>
      </w:r>
    </w:p>
    <w:p>
      <w:pPr>
        <w:spacing w:line="360" w:lineRule="auto"/>
        <w:rPr>
          <w:rFonts w:ascii="Times New Roman" w:hAnsi="Times New Roman" w:cs="Times New Roman"/>
          <w:color w:val="00000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F19"/>
    <w:rsid w:val="000200DA"/>
    <w:rsid w:val="000738C7"/>
    <w:rsid w:val="00081E7C"/>
    <w:rsid w:val="000973C1"/>
    <w:rsid w:val="00097E3F"/>
    <w:rsid w:val="000D7ADF"/>
    <w:rsid w:val="00101904"/>
    <w:rsid w:val="00121E1F"/>
    <w:rsid w:val="001901D0"/>
    <w:rsid w:val="001965BF"/>
    <w:rsid w:val="00200DB6"/>
    <w:rsid w:val="002169D9"/>
    <w:rsid w:val="00227234"/>
    <w:rsid w:val="00240500"/>
    <w:rsid w:val="002945DA"/>
    <w:rsid w:val="002B6163"/>
    <w:rsid w:val="002B6336"/>
    <w:rsid w:val="002C2C67"/>
    <w:rsid w:val="002C461D"/>
    <w:rsid w:val="0031453C"/>
    <w:rsid w:val="00327A0B"/>
    <w:rsid w:val="00345CC1"/>
    <w:rsid w:val="00354B9A"/>
    <w:rsid w:val="00372AA9"/>
    <w:rsid w:val="003A485B"/>
    <w:rsid w:val="003D0D0D"/>
    <w:rsid w:val="00430505"/>
    <w:rsid w:val="004577A0"/>
    <w:rsid w:val="0049016E"/>
    <w:rsid w:val="004D6ADE"/>
    <w:rsid w:val="0051314E"/>
    <w:rsid w:val="00530E42"/>
    <w:rsid w:val="00606ED5"/>
    <w:rsid w:val="00617F9D"/>
    <w:rsid w:val="0064549D"/>
    <w:rsid w:val="0065478E"/>
    <w:rsid w:val="00671885"/>
    <w:rsid w:val="00677B11"/>
    <w:rsid w:val="00686A55"/>
    <w:rsid w:val="006A6F6A"/>
    <w:rsid w:val="006B0E00"/>
    <w:rsid w:val="006B1D5B"/>
    <w:rsid w:val="006C43C9"/>
    <w:rsid w:val="006C6F20"/>
    <w:rsid w:val="006D5483"/>
    <w:rsid w:val="006E0F90"/>
    <w:rsid w:val="00716E1C"/>
    <w:rsid w:val="00755AC9"/>
    <w:rsid w:val="00784D57"/>
    <w:rsid w:val="007B31A3"/>
    <w:rsid w:val="00800674"/>
    <w:rsid w:val="008268A1"/>
    <w:rsid w:val="00831ACF"/>
    <w:rsid w:val="008520DA"/>
    <w:rsid w:val="00852603"/>
    <w:rsid w:val="00862F19"/>
    <w:rsid w:val="008976A2"/>
    <w:rsid w:val="008C3E56"/>
    <w:rsid w:val="008D186A"/>
    <w:rsid w:val="008E3916"/>
    <w:rsid w:val="00900247"/>
    <w:rsid w:val="0094353D"/>
    <w:rsid w:val="00957166"/>
    <w:rsid w:val="00977180"/>
    <w:rsid w:val="009B0AE8"/>
    <w:rsid w:val="009B2B7A"/>
    <w:rsid w:val="00A06EF3"/>
    <w:rsid w:val="00A61EC5"/>
    <w:rsid w:val="00A763C3"/>
    <w:rsid w:val="00A769DB"/>
    <w:rsid w:val="00AB5CC0"/>
    <w:rsid w:val="00AB627A"/>
    <w:rsid w:val="00AE7133"/>
    <w:rsid w:val="00AF393F"/>
    <w:rsid w:val="00B8565A"/>
    <w:rsid w:val="00BB5DD5"/>
    <w:rsid w:val="00C074BB"/>
    <w:rsid w:val="00C4025A"/>
    <w:rsid w:val="00C66BB8"/>
    <w:rsid w:val="00C807C1"/>
    <w:rsid w:val="00CA348C"/>
    <w:rsid w:val="00CA6E78"/>
    <w:rsid w:val="00CE161C"/>
    <w:rsid w:val="00D06124"/>
    <w:rsid w:val="00D36E70"/>
    <w:rsid w:val="00D76DA0"/>
    <w:rsid w:val="00DE443A"/>
    <w:rsid w:val="00E206DA"/>
    <w:rsid w:val="00E23CB2"/>
    <w:rsid w:val="00E640E1"/>
    <w:rsid w:val="00ED1AC2"/>
    <w:rsid w:val="00ED279F"/>
    <w:rsid w:val="00FB56DD"/>
    <w:rsid w:val="00FC261F"/>
    <w:rsid w:val="00FC62E2"/>
    <w:rsid w:val="01CB35F4"/>
    <w:rsid w:val="09641A6A"/>
    <w:rsid w:val="0E1C6C75"/>
    <w:rsid w:val="14C30587"/>
    <w:rsid w:val="1D1417B2"/>
    <w:rsid w:val="2B9C52C5"/>
    <w:rsid w:val="3E0214EC"/>
    <w:rsid w:val="4B9F4375"/>
    <w:rsid w:val="56B962D1"/>
    <w:rsid w:val="5AAB77BB"/>
    <w:rsid w:val="62D34B1A"/>
    <w:rsid w:val="69035F83"/>
    <w:rsid w:val="7028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semiHidden/>
    <w:uiPriority w:val="99"/>
    <w:rPr>
      <w:b/>
      <w:bCs/>
    </w:rPr>
  </w:style>
  <w:style w:type="paragraph" w:styleId="3">
    <w:name w:val="annotation text"/>
    <w:basedOn w:val="1"/>
    <w:link w:val="12"/>
    <w:semiHidden/>
    <w:uiPriority w:val="99"/>
    <w:pPr>
      <w:jc w:val="left"/>
    </w:pPr>
  </w:style>
  <w:style w:type="paragraph" w:styleId="4">
    <w:name w:val="Body Text Indent"/>
    <w:basedOn w:val="1"/>
    <w:link w:val="13"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auto"/>
      <w:u w:val="single"/>
    </w:rPr>
  </w:style>
  <w:style w:type="character" w:styleId="10">
    <w:name w:val="annotation reference"/>
    <w:basedOn w:val="8"/>
    <w:semiHidden/>
    <w:uiPriority w:val="99"/>
    <w:rPr>
      <w:sz w:val="21"/>
      <w:szCs w:val="21"/>
    </w:rPr>
  </w:style>
  <w:style w:type="character" w:customStyle="1" w:styleId="12">
    <w:name w:val="批注文字 Char"/>
    <w:basedOn w:val="8"/>
    <w:link w:val="3"/>
    <w:locked/>
    <w:uiPriority w:val="99"/>
    <w:rPr>
      <w:rFonts w:ascii="Calibri" w:hAnsi="Calibri" w:cs="Calibri"/>
      <w:kern w:val="2"/>
      <w:sz w:val="22"/>
      <w:szCs w:val="22"/>
    </w:rPr>
  </w:style>
  <w:style w:type="character" w:customStyle="1" w:styleId="13">
    <w:name w:val="正文文本缩进 Char"/>
    <w:basedOn w:val="8"/>
    <w:link w:val="4"/>
    <w:qFormat/>
    <w:locked/>
    <w:uiPriority w:val="99"/>
    <w:rPr>
      <w:rFonts w:ascii="Calibri" w:hAnsi="Calibri" w:cs="Calibri"/>
      <w:kern w:val="2"/>
      <w:sz w:val="22"/>
      <w:szCs w:val="22"/>
    </w:rPr>
  </w:style>
  <w:style w:type="character" w:customStyle="1" w:styleId="14">
    <w:name w:val="页脚 Char"/>
    <w:basedOn w:val="8"/>
    <w:link w:val="6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5">
    <w:name w:val="页眉 Char"/>
    <w:basedOn w:val="8"/>
    <w:link w:val="7"/>
    <w:qFormat/>
    <w:locked/>
    <w:uiPriority w:val="99"/>
    <w:rPr>
      <w:rFonts w:ascii="Calibri" w:hAnsi="Calibri" w:cs="Calibr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主题 Char"/>
    <w:basedOn w:val="12"/>
    <w:link w:val="2"/>
    <w:qFormat/>
    <w:locked/>
    <w:uiPriority w:val="99"/>
  </w:style>
  <w:style w:type="character" w:customStyle="1" w:styleId="18">
    <w:name w:val="批注框文本 Char"/>
    <w:basedOn w:val="8"/>
    <w:link w:val="5"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518</Words>
  <Characters>2957</Characters>
  <Lines>24</Lines>
  <Paragraphs>6</Paragraphs>
  <TotalTime>171</TotalTime>
  <ScaleCrop>false</ScaleCrop>
  <LinksUpToDate>false</LinksUpToDate>
  <CharactersWithSpaces>3469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2017-11-27T02:13:00Z</dcterms:created>
  <dc:creator>liudan</dc:creator>
  <cp:lastModifiedBy>admin</cp:lastModifiedBy>
  <dcterms:modified xsi:type="dcterms:W3CDTF">2019-01-10T06:05:16Z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